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7775" w14:textId="77777777" w:rsidR="00A4490B" w:rsidRDefault="00A4490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
        <w:tblW w:w="10800" w:type="dxa"/>
        <w:tblInd w:w="-115" w:type="dxa"/>
        <w:tblLayout w:type="fixed"/>
        <w:tblLook w:val="0000" w:firstRow="0" w:lastRow="0" w:firstColumn="0" w:lastColumn="0" w:noHBand="0" w:noVBand="0"/>
      </w:tblPr>
      <w:tblGrid>
        <w:gridCol w:w="250"/>
        <w:gridCol w:w="10281"/>
        <w:gridCol w:w="269"/>
      </w:tblGrid>
      <w:tr w:rsidR="00A4490B" w14:paraId="1A133789" w14:textId="77777777">
        <w:trPr>
          <w:trHeight w:val="463"/>
        </w:trPr>
        <w:tc>
          <w:tcPr>
            <w:tcW w:w="6" w:type="dxa"/>
          </w:tcPr>
          <w:p w14:paraId="4E7372A2" w14:textId="77777777" w:rsidR="00A4490B" w:rsidRDefault="00A4490B">
            <w:pPr>
              <w:pBdr>
                <w:top w:val="nil"/>
                <w:left w:val="nil"/>
                <w:bottom w:val="nil"/>
                <w:right w:val="nil"/>
                <w:between w:val="nil"/>
              </w:pBdr>
              <w:spacing w:line="240" w:lineRule="auto"/>
              <w:ind w:left="-2" w:firstLine="0"/>
              <w:rPr>
                <w:color w:val="000000"/>
                <w:sz w:val="2"/>
                <w:szCs w:val="2"/>
              </w:rPr>
            </w:pPr>
          </w:p>
        </w:tc>
        <w:tc>
          <w:tcPr>
            <w:tcW w:w="10525" w:type="dxa"/>
          </w:tcPr>
          <w:p w14:paraId="3E01945B" w14:textId="77777777" w:rsidR="00A4490B" w:rsidRDefault="00A4490B">
            <w:pPr>
              <w:widowControl w:val="0"/>
              <w:pBdr>
                <w:top w:val="nil"/>
                <w:left w:val="nil"/>
                <w:bottom w:val="nil"/>
                <w:right w:val="nil"/>
                <w:between w:val="nil"/>
              </w:pBdr>
              <w:spacing w:line="276" w:lineRule="auto"/>
              <w:ind w:left="-2" w:firstLine="0"/>
              <w:rPr>
                <w:color w:val="000000"/>
                <w:sz w:val="2"/>
                <w:szCs w:val="2"/>
              </w:rPr>
            </w:pPr>
          </w:p>
          <w:tbl>
            <w:tblPr>
              <w:tblStyle w:val="a0"/>
              <w:tblW w:w="10525" w:type="dxa"/>
              <w:tblLayout w:type="fixed"/>
              <w:tblLook w:val="0000" w:firstRow="0" w:lastRow="0" w:firstColumn="0" w:lastColumn="0" w:noHBand="0" w:noVBand="0"/>
            </w:tblPr>
            <w:tblGrid>
              <w:gridCol w:w="10525"/>
            </w:tblGrid>
            <w:tr w:rsidR="00A4490B" w14:paraId="05E6A338" w14:textId="77777777">
              <w:trPr>
                <w:trHeight w:val="385"/>
              </w:trPr>
              <w:tc>
                <w:tcPr>
                  <w:tcW w:w="10525" w:type="dxa"/>
                  <w:tcMar>
                    <w:top w:w="39" w:type="dxa"/>
                    <w:left w:w="39" w:type="dxa"/>
                    <w:bottom w:w="39" w:type="dxa"/>
                    <w:right w:w="39" w:type="dxa"/>
                  </w:tcMar>
                  <w:vAlign w:val="center"/>
                </w:tcPr>
                <w:p w14:paraId="5DA5494A" w14:textId="77777777" w:rsidR="00A4490B" w:rsidRDefault="00481ED8">
                  <w:pPr>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NOTICE OF FINDING OF NO SIGNIFICANT IMPACT/ </w:t>
                  </w:r>
                </w:p>
                <w:p w14:paraId="28F97ABE" w14:textId="77777777" w:rsidR="00A4490B" w:rsidRDefault="00481ED8">
                  <w:pPr>
                    <w:ind w:left="0" w:hanging="2"/>
                    <w:jc w:val="center"/>
                    <w:rPr>
                      <w:rFonts w:ascii="Arial" w:eastAsia="Arial" w:hAnsi="Arial" w:cs="Arial"/>
                      <w:color w:val="000000"/>
                      <w:sz w:val="22"/>
                      <w:szCs w:val="22"/>
                    </w:rPr>
                  </w:pPr>
                  <w:r>
                    <w:rPr>
                      <w:rFonts w:ascii="Arial" w:eastAsia="Arial" w:hAnsi="Arial" w:cs="Arial"/>
                      <w:b/>
                      <w:color w:val="000000"/>
                      <w:sz w:val="22"/>
                      <w:szCs w:val="22"/>
                    </w:rPr>
                    <w:t>NOTICE OF INTENT TO REQUEST RELEASE OF FUNDS</w:t>
                  </w:r>
                </w:p>
              </w:tc>
            </w:tr>
          </w:tbl>
          <w:p w14:paraId="7C1046CC" w14:textId="77777777" w:rsidR="00A4490B" w:rsidRDefault="00A4490B">
            <w:pPr>
              <w:ind w:left="0" w:hanging="2"/>
            </w:pPr>
          </w:p>
        </w:tc>
        <w:tc>
          <w:tcPr>
            <w:tcW w:w="269" w:type="dxa"/>
          </w:tcPr>
          <w:p w14:paraId="17790DCD" w14:textId="77777777" w:rsidR="00A4490B" w:rsidRDefault="00A4490B">
            <w:pPr>
              <w:pBdr>
                <w:top w:val="nil"/>
                <w:left w:val="nil"/>
                <w:bottom w:val="nil"/>
                <w:right w:val="nil"/>
                <w:between w:val="nil"/>
              </w:pBdr>
              <w:spacing w:line="240" w:lineRule="auto"/>
              <w:ind w:left="-2" w:firstLine="0"/>
              <w:rPr>
                <w:color w:val="000000"/>
                <w:sz w:val="2"/>
                <w:szCs w:val="2"/>
              </w:rPr>
            </w:pPr>
          </w:p>
        </w:tc>
      </w:tr>
      <w:tr w:rsidR="00A4490B" w14:paraId="6986C177" w14:textId="77777777">
        <w:trPr>
          <w:trHeight w:val="53"/>
        </w:trPr>
        <w:tc>
          <w:tcPr>
            <w:tcW w:w="6" w:type="dxa"/>
          </w:tcPr>
          <w:p w14:paraId="6E462FE0" w14:textId="77777777" w:rsidR="00A4490B" w:rsidRDefault="00A4490B">
            <w:pPr>
              <w:pBdr>
                <w:top w:val="nil"/>
                <w:left w:val="nil"/>
                <w:bottom w:val="nil"/>
                <w:right w:val="nil"/>
                <w:between w:val="nil"/>
              </w:pBdr>
              <w:spacing w:line="240" w:lineRule="auto"/>
              <w:ind w:left="-2" w:firstLine="0"/>
              <w:rPr>
                <w:color w:val="000000"/>
                <w:sz w:val="2"/>
                <w:szCs w:val="2"/>
              </w:rPr>
            </w:pPr>
          </w:p>
        </w:tc>
        <w:tc>
          <w:tcPr>
            <w:tcW w:w="10525" w:type="dxa"/>
          </w:tcPr>
          <w:p w14:paraId="15A78B8E" w14:textId="77777777" w:rsidR="00A4490B" w:rsidRDefault="00A4490B">
            <w:pPr>
              <w:pBdr>
                <w:top w:val="nil"/>
                <w:left w:val="nil"/>
                <w:bottom w:val="nil"/>
                <w:right w:val="nil"/>
                <w:between w:val="nil"/>
              </w:pBdr>
              <w:spacing w:line="240" w:lineRule="auto"/>
              <w:ind w:left="-2" w:firstLine="0"/>
              <w:rPr>
                <w:color w:val="000000"/>
                <w:sz w:val="2"/>
                <w:szCs w:val="2"/>
              </w:rPr>
            </w:pPr>
          </w:p>
        </w:tc>
        <w:tc>
          <w:tcPr>
            <w:tcW w:w="269" w:type="dxa"/>
          </w:tcPr>
          <w:p w14:paraId="57A17EB5" w14:textId="77777777" w:rsidR="00A4490B" w:rsidRDefault="00A4490B">
            <w:pPr>
              <w:pBdr>
                <w:top w:val="nil"/>
                <w:left w:val="nil"/>
                <w:bottom w:val="nil"/>
                <w:right w:val="nil"/>
                <w:between w:val="nil"/>
              </w:pBdr>
              <w:spacing w:line="240" w:lineRule="auto"/>
              <w:ind w:left="-2" w:firstLine="0"/>
              <w:rPr>
                <w:color w:val="000000"/>
                <w:sz w:val="2"/>
                <w:szCs w:val="2"/>
              </w:rPr>
            </w:pPr>
          </w:p>
        </w:tc>
      </w:tr>
      <w:tr w:rsidR="00A4490B" w14:paraId="13FE420B" w14:textId="77777777">
        <w:tc>
          <w:tcPr>
            <w:tcW w:w="10800" w:type="dxa"/>
            <w:gridSpan w:val="3"/>
          </w:tcPr>
          <w:p w14:paraId="71B8D8A8" w14:textId="77777777" w:rsidR="00A4490B" w:rsidRDefault="00A4490B">
            <w:pPr>
              <w:widowControl w:val="0"/>
              <w:pBdr>
                <w:top w:val="nil"/>
                <w:left w:val="nil"/>
                <w:bottom w:val="nil"/>
                <w:right w:val="nil"/>
                <w:between w:val="nil"/>
              </w:pBdr>
              <w:spacing w:line="276" w:lineRule="auto"/>
              <w:ind w:left="-2" w:firstLine="0"/>
              <w:rPr>
                <w:color w:val="000000"/>
                <w:sz w:val="2"/>
                <w:szCs w:val="2"/>
              </w:rPr>
            </w:pPr>
          </w:p>
          <w:tbl>
            <w:tblPr>
              <w:tblStyle w:val="a1"/>
              <w:tblW w:w="10800" w:type="dxa"/>
              <w:tblLayout w:type="fixed"/>
              <w:tblLook w:val="0000" w:firstRow="0" w:lastRow="0" w:firstColumn="0" w:lastColumn="0" w:noHBand="0" w:noVBand="0"/>
            </w:tblPr>
            <w:tblGrid>
              <w:gridCol w:w="10800"/>
            </w:tblGrid>
            <w:tr w:rsidR="00A4490B" w14:paraId="6E06AFD8" w14:textId="77777777">
              <w:trPr>
                <w:trHeight w:val="1800"/>
              </w:trPr>
              <w:tc>
                <w:tcPr>
                  <w:tcW w:w="10800" w:type="dxa"/>
                  <w:tcMar>
                    <w:top w:w="39" w:type="dxa"/>
                    <w:left w:w="39" w:type="dxa"/>
                    <w:bottom w:w="39" w:type="dxa"/>
                    <w:right w:w="39" w:type="dxa"/>
                  </w:tcMar>
                </w:tcPr>
                <w:p w14:paraId="5B5C8A7C" w14:textId="77777777" w:rsidR="00A4490B" w:rsidRDefault="00A4490B">
                  <w:pPr>
                    <w:widowControl w:val="0"/>
                    <w:pBdr>
                      <w:top w:val="nil"/>
                      <w:left w:val="nil"/>
                      <w:bottom w:val="nil"/>
                      <w:right w:val="nil"/>
                      <w:between w:val="nil"/>
                    </w:pBdr>
                    <w:spacing w:line="276" w:lineRule="auto"/>
                    <w:ind w:left="-2" w:firstLine="0"/>
                    <w:rPr>
                      <w:color w:val="000000"/>
                      <w:sz w:val="2"/>
                      <w:szCs w:val="2"/>
                    </w:rPr>
                  </w:pPr>
                </w:p>
                <w:tbl>
                  <w:tblPr>
                    <w:tblStyle w:val="a2"/>
                    <w:tblW w:w="10800" w:type="dxa"/>
                    <w:tblLayout w:type="fixed"/>
                    <w:tblLook w:val="0000" w:firstRow="0" w:lastRow="0" w:firstColumn="0" w:lastColumn="0" w:noHBand="0" w:noVBand="0"/>
                  </w:tblPr>
                  <w:tblGrid>
                    <w:gridCol w:w="10800"/>
                  </w:tblGrid>
                  <w:tr w:rsidR="00A4490B" w14:paraId="2327A9C3" w14:textId="77777777">
                    <w:trPr>
                      <w:trHeight w:val="282"/>
                    </w:trPr>
                    <w:tc>
                      <w:tcPr>
                        <w:tcW w:w="10800" w:type="dxa"/>
                        <w:tcMar>
                          <w:top w:w="39" w:type="dxa"/>
                          <w:left w:w="39" w:type="dxa"/>
                          <w:bottom w:w="39" w:type="dxa"/>
                          <w:right w:w="39" w:type="dxa"/>
                        </w:tcMar>
                      </w:tcPr>
                      <w:p w14:paraId="08398ECB" w14:textId="28821A9D" w:rsidR="00A4490B" w:rsidRDefault="00481ED8">
                        <w:pPr>
                          <w:ind w:left="0" w:hanging="2"/>
                        </w:pPr>
                        <w:r>
                          <w:rPr>
                            <w:color w:val="000000"/>
                            <w:sz w:val="22"/>
                            <w:szCs w:val="22"/>
                          </w:rPr>
                          <w:t>6/2</w:t>
                        </w:r>
                        <w:r w:rsidR="007C4E73">
                          <w:rPr>
                            <w:sz w:val="22"/>
                            <w:szCs w:val="22"/>
                          </w:rPr>
                          <w:t>9</w:t>
                        </w:r>
                        <w:r>
                          <w:rPr>
                            <w:color w:val="000000"/>
                            <w:sz w:val="22"/>
                            <w:szCs w:val="22"/>
                          </w:rPr>
                          <w:t>/2023</w:t>
                        </w:r>
                      </w:p>
                    </w:tc>
                  </w:tr>
                  <w:tr w:rsidR="00A4490B" w14:paraId="2B3EA25C" w14:textId="77777777">
                    <w:trPr>
                      <w:trHeight w:val="282"/>
                    </w:trPr>
                    <w:tc>
                      <w:tcPr>
                        <w:tcW w:w="10800" w:type="dxa"/>
                        <w:tcMar>
                          <w:top w:w="39" w:type="dxa"/>
                          <w:left w:w="39" w:type="dxa"/>
                          <w:bottom w:w="39" w:type="dxa"/>
                          <w:right w:w="39" w:type="dxa"/>
                        </w:tcMar>
                      </w:tcPr>
                      <w:p w14:paraId="43A8512A" w14:textId="77777777" w:rsidR="00A4490B" w:rsidRDefault="00481ED8">
                        <w:pPr>
                          <w:ind w:left="0" w:hanging="2"/>
                        </w:pPr>
                        <w:r>
                          <w:rPr>
                            <w:color w:val="000000"/>
                            <w:sz w:val="22"/>
                            <w:szCs w:val="22"/>
                          </w:rPr>
                          <w:t>City of Campbell</w:t>
                        </w:r>
                      </w:p>
                    </w:tc>
                  </w:tr>
                  <w:tr w:rsidR="00A4490B" w14:paraId="732879C6" w14:textId="77777777">
                    <w:trPr>
                      <w:trHeight w:val="282"/>
                    </w:trPr>
                    <w:tc>
                      <w:tcPr>
                        <w:tcW w:w="10800" w:type="dxa"/>
                        <w:tcMar>
                          <w:top w:w="39" w:type="dxa"/>
                          <w:left w:w="39" w:type="dxa"/>
                          <w:bottom w:w="39" w:type="dxa"/>
                          <w:right w:w="39" w:type="dxa"/>
                        </w:tcMar>
                      </w:tcPr>
                      <w:p w14:paraId="1CE75EB1" w14:textId="77777777" w:rsidR="00A4490B" w:rsidRDefault="00481ED8">
                        <w:pPr>
                          <w:ind w:left="0" w:hanging="2"/>
                        </w:pPr>
                        <w:r>
                          <w:rPr>
                            <w:color w:val="000000"/>
                            <w:sz w:val="22"/>
                            <w:szCs w:val="22"/>
                          </w:rPr>
                          <w:t>506 West Main St</w:t>
                        </w:r>
                      </w:p>
                    </w:tc>
                  </w:tr>
                  <w:tr w:rsidR="00A4490B" w14:paraId="61283341" w14:textId="77777777">
                    <w:trPr>
                      <w:trHeight w:val="282"/>
                    </w:trPr>
                    <w:tc>
                      <w:tcPr>
                        <w:tcW w:w="10800" w:type="dxa"/>
                        <w:tcMar>
                          <w:top w:w="39" w:type="dxa"/>
                          <w:left w:w="39" w:type="dxa"/>
                          <w:bottom w:w="39" w:type="dxa"/>
                          <w:right w:w="39" w:type="dxa"/>
                        </w:tcMar>
                      </w:tcPr>
                      <w:p w14:paraId="72D49A16" w14:textId="77777777" w:rsidR="00A4490B" w:rsidRDefault="00481ED8">
                        <w:pPr>
                          <w:ind w:left="0" w:hanging="2"/>
                        </w:pPr>
                        <w:r>
                          <w:rPr>
                            <w:color w:val="000000"/>
                            <w:sz w:val="22"/>
                            <w:szCs w:val="22"/>
                          </w:rPr>
                          <w:t>Campbell, Texas 75422</w:t>
                        </w:r>
                      </w:p>
                    </w:tc>
                  </w:tr>
                  <w:tr w:rsidR="00A4490B" w14:paraId="5180C7F7" w14:textId="77777777">
                    <w:trPr>
                      <w:trHeight w:val="282"/>
                    </w:trPr>
                    <w:tc>
                      <w:tcPr>
                        <w:tcW w:w="10800" w:type="dxa"/>
                        <w:tcMar>
                          <w:top w:w="39" w:type="dxa"/>
                          <w:left w:w="39" w:type="dxa"/>
                          <w:bottom w:w="39" w:type="dxa"/>
                          <w:right w:w="39" w:type="dxa"/>
                        </w:tcMar>
                      </w:tcPr>
                      <w:p w14:paraId="5E4328CA" w14:textId="77777777" w:rsidR="00A4490B" w:rsidRDefault="00481ED8">
                        <w:pPr>
                          <w:ind w:left="0" w:hanging="2"/>
                        </w:pPr>
                        <w:r>
                          <w:rPr>
                            <w:color w:val="000000"/>
                            <w:sz w:val="22"/>
                            <w:szCs w:val="22"/>
                          </w:rPr>
                          <w:t xml:space="preserve">(903) 862-3191 </w:t>
                        </w:r>
                      </w:p>
                    </w:tc>
                  </w:tr>
                </w:tbl>
                <w:p w14:paraId="54842EDD" w14:textId="77777777" w:rsidR="00A4490B" w:rsidRDefault="00A4490B">
                  <w:pPr>
                    <w:ind w:left="0" w:hanging="2"/>
                  </w:pPr>
                </w:p>
              </w:tc>
            </w:tr>
            <w:tr w:rsidR="00A4490B" w14:paraId="0495B6C3" w14:textId="77777777">
              <w:trPr>
                <w:trHeight w:val="252"/>
              </w:trPr>
              <w:tc>
                <w:tcPr>
                  <w:tcW w:w="10800" w:type="dxa"/>
                  <w:tcMar>
                    <w:top w:w="39" w:type="dxa"/>
                    <w:left w:w="39" w:type="dxa"/>
                    <w:bottom w:w="39" w:type="dxa"/>
                    <w:right w:w="39" w:type="dxa"/>
                  </w:tcMar>
                </w:tcPr>
                <w:p w14:paraId="1194F053" w14:textId="77777777" w:rsidR="00A4490B" w:rsidRDefault="00481ED8">
                  <w:pPr>
                    <w:ind w:left="0" w:hanging="2"/>
                    <w:jc w:val="center"/>
                  </w:pPr>
                  <w:r>
                    <w:rPr>
                      <w:b/>
                      <w:color w:val="000000"/>
                      <w:sz w:val="24"/>
                      <w:szCs w:val="24"/>
                    </w:rPr>
                    <w:t>REQUEST FOR RELEASE OF FUNDS</w:t>
                  </w:r>
                </w:p>
                <w:p w14:paraId="19D46790" w14:textId="77777777" w:rsidR="00A4490B" w:rsidRDefault="00A4490B">
                  <w:pPr>
                    <w:ind w:left="0" w:hanging="2"/>
                    <w:jc w:val="center"/>
                  </w:pPr>
                </w:p>
              </w:tc>
            </w:tr>
            <w:tr w:rsidR="00A4490B" w14:paraId="594CBE8F" w14:textId="77777777">
              <w:trPr>
                <w:trHeight w:val="311"/>
              </w:trPr>
              <w:tc>
                <w:tcPr>
                  <w:tcW w:w="10800" w:type="dxa"/>
                  <w:tcMar>
                    <w:top w:w="39" w:type="dxa"/>
                    <w:left w:w="39" w:type="dxa"/>
                    <w:bottom w:w="39" w:type="dxa"/>
                    <w:right w:w="39" w:type="dxa"/>
                  </w:tcMar>
                </w:tcPr>
                <w:p w14:paraId="7E911A32" w14:textId="5261CB83" w:rsidR="00A4490B" w:rsidRDefault="00481ED8">
                  <w:pPr>
                    <w:ind w:left="0" w:hanging="2"/>
                    <w:rPr>
                      <w:color w:val="000000"/>
                      <w:sz w:val="24"/>
                      <w:szCs w:val="24"/>
                    </w:rPr>
                  </w:pPr>
                  <w:r>
                    <w:rPr>
                      <w:color w:val="000000"/>
                      <w:sz w:val="24"/>
                      <w:szCs w:val="24"/>
                    </w:rPr>
                    <w:t>On or about 7/</w:t>
                  </w:r>
                  <w:r w:rsidR="007C4E73">
                    <w:rPr>
                      <w:color w:val="000000"/>
                      <w:sz w:val="24"/>
                      <w:szCs w:val="24"/>
                    </w:rPr>
                    <w:t>20</w:t>
                  </w:r>
                  <w:r>
                    <w:rPr>
                      <w:color w:val="000000"/>
                      <w:sz w:val="24"/>
                      <w:szCs w:val="24"/>
                    </w:rPr>
                    <w:t xml:space="preserve">/2023 the City </w:t>
                  </w:r>
                  <w:r>
                    <w:rPr>
                      <w:color w:val="000000"/>
                      <w:sz w:val="24"/>
                      <w:szCs w:val="24"/>
                    </w:rPr>
                    <w:t>of Campbell will submit a request to the Texas Department of Agriculture for the release of Community Development Block Grant Program funds under Section 104 of Title I of the Housing and Community Development Act of 1974, as amended, to undertake a projec</w:t>
                  </w:r>
                  <w:r>
                    <w:rPr>
                      <w:color w:val="000000"/>
                      <w:sz w:val="24"/>
                      <w:szCs w:val="24"/>
                    </w:rPr>
                    <w:t>t known as Street reconstruction in the East Oak and South Monroe neighborhood, CDV21-0332 for the purpose of Street and drainage reconstruction in E. Oak St and S. Monroe St neighborhoods.</w:t>
                  </w:r>
                  <w:r>
                    <w:rPr>
                      <w:color w:val="000000"/>
                      <w:sz w:val="24"/>
                      <w:szCs w:val="24"/>
                    </w:rPr>
                    <w:br/>
                    <w:t>Reconstruct approximately two thousand one hundred forty linear fe</w:t>
                  </w:r>
                  <w:r>
                    <w:rPr>
                      <w:color w:val="000000"/>
                      <w:sz w:val="24"/>
                      <w:szCs w:val="24"/>
                    </w:rPr>
                    <w:t>et (2,140 l.f.) of street, including four thousand one hundred square yards (4,100 SY) of HMAC pavement, base material and prime coat, two thousand four hundred linear feet (2,400 LF) of ditch reconstruction, culvert replacement, headwalls, driveway repair</w:t>
                  </w:r>
                  <w:r>
                    <w:rPr>
                      <w:color w:val="000000"/>
                      <w:sz w:val="24"/>
                      <w:szCs w:val="24"/>
                    </w:rPr>
                    <w:t xml:space="preserve"> and all associated appurtenances.</w:t>
                  </w:r>
                  <w:r>
                    <w:rPr>
                      <w:color w:val="000000"/>
                      <w:sz w:val="24"/>
                      <w:szCs w:val="24"/>
                    </w:rPr>
                    <w:br/>
                  </w:r>
                  <w:r>
                    <w:rPr>
                      <w:color w:val="000000"/>
                      <w:sz w:val="24"/>
                      <w:szCs w:val="24"/>
                    </w:rPr>
                    <w:br/>
                    <w:t>Acquisition</w:t>
                  </w:r>
                  <w:r>
                    <w:rPr>
                      <w:color w:val="000000"/>
                      <w:sz w:val="24"/>
                      <w:szCs w:val="24"/>
                    </w:rPr>
                    <w:br/>
                    <w:t>None</w:t>
                  </w:r>
                  <w:r>
                    <w:rPr>
                      <w:color w:val="000000"/>
                      <w:sz w:val="24"/>
                      <w:szCs w:val="24"/>
                    </w:rPr>
                    <w:br/>
                  </w:r>
                  <w:r>
                    <w:rPr>
                      <w:color w:val="000000"/>
                      <w:sz w:val="24"/>
                      <w:szCs w:val="24"/>
                    </w:rPr>
                    <w:br/>
                    <w:t>Professional Services including, associated administration and/or engineering activities, for an estimated cost of $350,000.00  in HUD funds and $17,500.00 in non-HUD funds.  The project is located as f</w:t>
                  </w:r>
                  <w:r>
                    <w:rPr>
                      <w:color w:val="000000"/>
                      <w:sz w:val="24"/>
                      <w:szCs w:val="24"/>
                    </w:rPr>
                    <w:t xml:space="preserve">ollows: All work will occur in the City of Campbell, Hunt County, Texas in the following locations: </w:t>
                  </w:r>
                </w:p>
                <w:p w14:paraId="1FA6FBAF" w14:textId="77777777" w:rsidR="00A4490B" w:rsidRDefault="00A4490B">
                  <w:pPr>
                    <w:ind w:left="0" w:hanging="2"/>
                    <w:rPr>
                      <w:color w:val="000000"/>
                      <w:sz w:val="24"/>
                      <w:szCs w:val="24"/>
                    </w:rPr>
                  </w:pPr>
                </w:p>
                <w:p w14:paraId="64122471" w14:textId="77777777" w:rsidR="00A4490B" w:rsidRDefault="00481ED8">
                  <w:pPr>
                    <w:ind w:left="0" w:hanging="2"/>
                    <w:rPr>
                      <w:color w:val="000000"/>
                      <w:sz w:val="24"/>
                      <w:szCs w:val="24"/>
                    </w:rPr>
                  </w:pPr>
                  <w:r>
                    <w:rPr>
                      <w:color w:val="000000"/>
                      <w:sz w:val="24"/>
                      <w:szCs w:val="24"/>
                    </w:rPr>
                    <w:t xml:space="preserve">On: E. Oak St        From: S.  Patterson St       To: Monroe St </w:t>
                  </w:r>
                </w:p>
                <w:p w14:paraId="270CE1E9" w14:textId="77777777" w:rsidR="00A4490B" w:rsidRDefault="00481ED8">
                  <w:pPr>
                    <w:ind w:left="0" w:hanging="2"/>
                    <w:rPr>
                      <w:color w:val="000000"/>
                      <w:sz w:val="24"/>
                      <w:szCs w:val="24"/>
                    </w:rPr>
                  </w:pPr>
                  <w:r>
                    <w:rPr>
                      <w:color w:val="000000"/>
                      <w:sz w:val="24"/>
                      <w:szCs w:val="24"/>
                    </w:rPr>
                    <w:t xml:space="preserve">On: Monroe St       From:  Main St                 To: E. Oak St. </w:t>
                  </w:r>
                </w:p>
                <w:p w14:paraId="34437FD6" w14:textId="77777777" w:rsidR="00A4490B" w:rsidRDefault="00A4490B">
                  <w:pPr>
                    <w:ind w:left="0" w:hanging="2"/>
                    <w:rPr>
                      <w:color w:val="000000"/>
                      <w:sz w:val="24"/>
                      <w:szCs w:val="24"/>
                    </w:rPr>
                  </w:pPr>
                </w:p>
                <w:p w14:paraId="1C8C0691" w14:textId="77777777" w:rsidR="00A4490B" w:rsidRDefault="00481ED8">
                  <w:pPr>
                    <w:ind w:left="0" w:hanging="2"/>
                  </w:pPr>
                  <w:r>
                    <w:rPr>
                      <w:color w:val="000000"/>
                      <w:sz w:val="24"/>
                      <w:szCs w:val="24"/>
                    </w:rPr>
                    <w:t>If funds allow, the p</w:t>
                  </w:r>
                  <w:r>
                    <w:rPr>
                      <w:color w:val="000000"/>
                      <w:sz w:val="24"/>
                      <w:szCs w:val="24"/>
                    </w:rPr>
                    <w:t>roject will also include Reconstruct Monroe St and Lincoln St (Oak to Patterson), Pecan St and Maple St (Monroe to Patterson)</w:t>
                  </w:r>
                  <w:r>
                    <w:rPr>
                      <w:color w:val="000000"/>
                      <w:sz w:val="24"/>
                      <w:szCs w:val="24"/>
                    </w:rPr>
                    <w:br/>
                  </w:r>
                  <w:r>
                    <w:rPr>
                      <w:color w:val="000000"/>
                      <w:sz w:val="24"/>
                      <w:szCs w:val="24"/>
                    </w:rPr>
                    <w:br/>
                    <w:t xml:space="preserve">State Involvement: </w:t>
                  </w:r>
                  <w:r>
                    <w:rPr>
                      <w:color w:val="000000"/>
                      <w:sz w:val="24"/>
                      <w:szCs w:val="24"/>
                    </w:rPr>
                    <w:br/>
                    <w:t xml:space="preserve">The project occurs on land or property owned by a political subdivision of the State of Texas: </w:t>
                  </w:r>
                  <w:r>
                    <w:rPr>
                      <w:color w:val="000000"/>
                      <w:sz w:val="24"/>
                      <w:szCs w:val="24"/>
                    </w:rPr>
                    <w:br/>
                  </w:r>
                  <w:r>
                    <w:rPr>
                      <w:color w:val="000000"/>
                      <w:sz w:val="24"/>
                      <w:szCs w:val="24"/>
                    </w:rPr>
                    <w:br/>
                    <w:t>Name of Owne</w:t>
                  </w:r>
                  <w:r>
                    <w:rPr>
                      <w:color w:val="000000"/>
                      <w:sz w:val="24"/>
                      <w:szCs w:val="24"/>
                    </w:rPr>
                    <w:t>r: City of Campbell.</w:t>
                  </w:r>
                  <w:r>
                    <w:rPr>
                      <w:color w:val="000000"/>
                      <w:sz w:val="24"/>
                      <w:szCs w:val="24"/>
                    </w:rPr>
                    <w:br/>
                  </w:r>
                  <w:r>
                    <w:rPr>
                      <w:color w:val="000000"/>
                      <w:sz w:val="24"/>
                      <w:szCs w:val="24"/>
                    </w:rPr>
                    <w:br/>
                    <w:t>Ground Disturbance:</w:t>
                  </w:r>
                  <w:r>
                    <w:rPr>
                      <w:color w:val="000000"/>
                      <w:sz w:val="24"/>
                      <w:szCs w:val="24"/>
                    </w:rPr>
                    <w:br/>
                    <w:t>Area:  0.98 acres, depth: 2 linear feet</w:t>
                  </w:r>
                  <w:r>
                    <w:rPr>
                      <w:color w:val="000000"/>
                      <w:sz w:val="24"/>
                      <w:szCs w:val="24"/>
                    </w:rPr>
                    <w:br/>
                    <w:t xml:space="preserve">Previous Land Use: </w:t>
                  </w:r>
                  <w:r>
                    <w:rPr>
                      <w:color w:val="000000"/>
                      <w:sz w:val="24"/>
                      <w:szCs w:val="24"/>
                    </w:rPr>
                    <w:br/>
                    <w:t>The streets and drainage areas have been in place for years.</w:t>
                  </w:r>
                  <w:r>
                    <w:rPr>
                      <w:color w:val="000000"/>
                      <w:sz w:val="24"/>
                      <w:szCs w:val="24"/>
                    </w:rPr>
                    <w:br/>
                  </w:r>
                  <w:r>
                    <w:rPr>
                      <w:color w:val="000000"/>
                      <w:sz w:val="24"/>
                      <w:szCs w:val="24"/>
                    </w:rPr>
                    <w:br/>
                    <w:t>Historic Properties: Structures:</w:t>
                  </w:r>
                  <w:r>
                    <w:rPr>
                      <w:color w:val="000000"/>
                      <w:sz w:val="24"/>
                      <w:szCs w:val="24"/>
                    </w:rPr>
                    <w:br/>
                    <w:t>The project area or area of potential effects does not incl</w:t>
                  </w:r>
                  <w:r>
                    <w:rPr>
                      <w:color w:val="000000"/>
                      <w:sz w:val="24"/>
                      <w:szCs w:val="24"/>
                    </w:rPr>
                    <w:t>ude buildings, structures, or designed landscape features (such as parks or cemeteries) that are 45 years of age or older.</w:t>
                  </w:r>
                  <w:r>
                    <w:rPr>
                      <w:color w:val="000000"/>
                      <w:sz w:val="24"/>
                      <w:szCs w:val="24"/>
                    </w:rPr>
                    <w:br/>
                  </w:r>
                  <w:r>
                    <w:rPr>
                      <w:color w:val="000000"/>
                      <w:sz w:val="24"/>
                      <w:szCs w:val="24"/>
                    </w:rPr>
                    <w:br/>
                    <w:t xml:space="preserve">The project area or area of potential effects is not within or adjacent to a property or district that is listed in or eligible for </w:t>
                  </w:r>
                  <w:r>
                    <w:rPr>
                      <w:color w:val="000000"/>
                      <w:sz w:val="24"/>
                      <w:szCs w:val="24"/>
                    </w:rPr>
                    <w:t>listing in the National Register of Historic Places.</w:t>
                  </w:r>
                  <w:r>
                    <w:rPr>
                      <w:color w:val="000000"/>
                      <w:sz w:val="24"/>
                      <w:szCs w:val="24"/>
                    </w:rPr>
                    <w:br/>
                  </w:r>
                  <w:r>
                    <w:rPr>
                      <w:color w:val="000000"/>
                      <w:sz w:val="24"/>
                      <w:szCs w:val="24"/>
                    </w:rPr>
                    <w:lastRenderedPageBreak/>
                    <w:br/>
                    <w:t>There are no buildings, structures, and/or landscape features within the project area or area of potential effect that are 45 years of age or older.</w:t>
                  </w:r>
                  <w:r>
                    <w:rPr>
                      <w:color w:val="000000"/>
                      <w:sz w:val="24"/>
                      <w:szCs w:val="24"/>
                    </w:rPr>
                    <w:br/>
                  </w:r>
                </w:p>
                <w:p w14:paraId="42E4A9A4" w14:textId="77777777" w:rsidR="00A4490B" w:rsidRDefault="00A4490B">
                  <w:pPr>
                    <w:ind w:left="0" w:hanging="2"/>
                  </w:pPr>
                </w:p>
              </w:tc>
            </w:tr>
            <w:tr w:rsidR="00A4490B" w14:paraId="2142E9F6" w14:textId="77777777">
              <w:trPr>
                <w:trHeight w:val="311"/>
              </w:trPr>
              <w:tc>
                <w:tcPr>
                  <w:tcW w:w="10800" w:type="dxa"/>
                  <w:tcMar>
                    <w:top w:w="39" w:type="dxa"/>
                    <w:left w:w="39" w:type="dxa"/>
                    <w:bottom w:w="39" w:type="dxa"/>
                    <w:right w:w="39" w:type="dxa"/>
                  </w:tcMar>
                </w:tcPr>
                <w:p w14:paraId="703766D0" w14:textId="77777777" w:rsidR="00A4490B" w:rsidRDefault="00481ED8">
                  <w:pPr>
                    <w:ind w:left="0" w:hanging="2"/>
                    <w:jc w:val="center"/>
                  </w:pPr>
                  <w:r>
                    <w:rPr>
                      <w:b/>
                      <w:color w:val="000000"/>
                      <w:sz w:val="24"/>
                      <w:szCs w:val="24"/>
                    </w:rPr>
                    <w:lastRenderedPageBreak/>
                    <w:t>FINDING OF NO SIGNIFICANT IMPACT</w:t>
                  </w:r>
                </w:p>
                <w:p w14:paraId="187024DD" w14:textId="77777777" w:rsidR="00A4490B" w:rsidRDefault="00A4490B">
                  <w:pPr>
                    <w:ind w:left="0" w:hanging="2"/>
                    <w:jc w:val="center"/>
                  </w:pPr>
                </w:p>
              </w:tc>
            </w:tr>
            <w:tr w:rsidR="00A4490B" w14:paraId="7C669BC3" w14:textId="77777777">
              <w:trPr>
                <w:trHeight w:val="1242"/>
              </w:trPr>
              <w:tc>
                <w:tcPr>
                  <w:tcW w:w="10800" w:type="dxa"/>
                  <w:tcMar>
                    <w:top w:w="39" w:type="dxa"/>
                    <w:left w:w="39" w:type="dxa"/>
                    <w:bottom w:w="39" w:type="dxa"/>
                    <w:right w:w="39" w:type="dxa"/>
                  </w:tcMar>
                </w:tcPr>
                <w:p w14:paraId="1F163446" w14:textId="77777777" w:rsidR="00A4490B" w:rsidRDefault="00481ED8">
                  <w:pPr>
                    <w:ind w:left="0" w:hanging="2"/>
                  </w:pPr>
                  <w:r>
                    <w:rPr>
                      <w:color w:val="000000"/>
                      <w:sz w:val="24"/>
                      <w:szCs w:val="24"/>
                    </w:rPr>
                    <w:t>The City of Cam</w:t>
                  </w:r>
                  <w:r>
                    <w:rPr>
                      <w:color w:val="000000"/>
                      <w:sz w:val="24"/>
                      <w:szCs w:val="24"/>
                    </w:rPr>
                    <w:t>pbell has determined that the project will have no significant impact on the human environment. Therefore, an Environmental Impact Statement under the National Environmental Policy Act of 1969 (NEPA) is not required.  Additional project information is cont</w:t>
                  </w:r>
                  <w:r>
                    <w:rPr>
                      <w:color w:val="000000"/>
                      <w:sz w:val="24"/>
                      <w:szCs w:val="24"/>
                    </w:rPr>
                    <w:t>ained in the Environmental Review Record (ERR) on file 506 W Main St, Campbell, TX 75422 and may be examined or copied weekdays at 8 am - 1 pm Monday - Thursday.</w:t>
                  </w:r>
                </w:p>
                <w:p w14:paraId="31E013DC" w14:textId="77777777" w:rsidR="00A4490B" w:rsidRDefault="00A4490B">
                  <w:pPr>
                    <w:ind w:left="0" w:hanging="2"/>
                  </w:pPr>
                </w:p>
              </w:tc>
            </w:tr>
            <w:tr w:rsidR="00A4490B" w14:paraId="74E5D0CE" w14:textId="77777777">
              <w:trPr>
                <w:trHeight w:val="687"/>
              </w:trPr>
              <w:tc>
                <w:tcPr>
                  <w:tcW w:w="10800" w:type="dxa"/>
                  <w:tcMar>
                    <w:top w:w="39" w:type="dxa"/>
                    <w:left w:w="39" w:type="dxa"/>
                    <w:bottom w:w="39" w:type="dxa"/>
                    <w:right w:w="39" w:type="dxa"/>
                  </w:tcMar>
                </w:tcPr>
                <w:p w14:paraId="07727491" w14:textId="77777777" w:rsidR="00A4490B" w:rsidRDefault="00481ED8">
                  <w:pPr>
                    <w:ind w:left="0" w:hanging="2"/>
                  </w:pPr>
                  <w:r>
                    <w:rPr>
                      <w:color w:val="000000"/>
                      <w:sz w:val="24"/>
                      <w:szCs w:val="24"/>
                    </w:rPr>
                    <w:t xml:space="preserve">An Environmental Review Record (ERR) that documents the environmental determinations for </w:t>
                  </w:r>
                  <w:r>
                    <w:rPr>
                      <w:color w:val="000000"/>
                      <w:sz w:val="24"/>
                      <w:szCs w:val="24"/>
                    </w:rPr>
                    <w:t>this project is on file at 506 W Main St, Campbell, TX 75422 and may be examined or copied 8 am - 1 pm Monday - Thursday.</w:t>
                  </w:r>
                </w:p>
                <w:p w14:paraId="4CEE815E" w14:textId="77777777" w:rsidR="00A4490B" w:rsidRDefault="00A4490B">
                  <w:pPr>
                    <w:ind w:left="0" w:hanging="2"/>
                  </w:pPr>
                </w:p>
              </w:tc>
            </w:tr>
            <w:tr w:rsidR="00A4490B" w14:paraId="1F8DBEC1" w14:textId="77777777">
              <w:trPr>
                <w:trHeight w:val="342"/>
              </w:trPr>
              <w:tc>
                <w:tcPr>
                  <w:tcW w:w="10800" w:type="dxa"/>
                  <w:tcMar>
                    <w:top w:w="39" w:type="dxa"/>
                    <w:left w:w="39" w:type="dxa"/>
                    <w:bottom w:w="39" w:type="dxa"/>
                    <w:right w:w="39" w:type="dxa"/>
                  </w:tcMar>
                </w:tcPr>
                <w:p w14:paraId="2F8870FD" w14:textId="77777777" w:rsidR="00A4490B" w:rsidRDefault="00481ED8">
                  <w:pPr>
                    <w:ind w:left="0" w:hanging="2"/>
                    <w:jc w:val="center"/>
                  </w:pPr>
                  <w:r>
                    <w:rPr>
                      <w:b/>
                      <w:color w:val="000000"/>
                      <w:sz w:val="24"/>
                      <w:szCs w:val="24"/>
                    </w:rPr>
                    <w:t>PUBLIC COMMENTS</w:t>
                  </w:r>
                </w:p>
                <w:p w14:paraId="20636105" w14:textId="77777777" w:rsidR="00A4490B" w:rsidRDefault="00A4490B">
                  <w:pPr>
                    <w:ind w:left="0" w:hanging="2"/>
                    <w:jc w:val="center"/>
                  </w:pPr>
                </w:p>
              </w:tc>
            </w:tr>
            <w:tr w:rsidR="00A4490B" w14:paraId="7405BC32" w14:textId="77777777">
              <w:trPr>
                <w:trHeight w:val="882"/>
              </w:trPr>
              <w:tc>
                <w:tcPr>
                  <w:tcW w:w="10800" w:type="dxa"/>
                  <w:tcMar>
                    <w:top w:w="39" w:type="dxa"/>
                    <w:left w:w="39" w:type="dxa"/>
                    <w:bottom w:w="39" w:type="dxa"/>
                    <w:right w:w="39" w:type="dxa"/>
                  </w:tcMar>
                </w:tcPr>
                <w:p w14:paraId="1BDBC5F6" w14:textId="2220799D" w:rsidR="00A4490B" w:rsidRDefault="00481ED8">
                  <w:pPr>
                    <w:ind w:left="0" w:hanging="2"/>
                  </w:pPr>
                  <w:r>
                    <w:rPr>
                      <w:color w:val="000000"/>
                      <w:sz w:val="24"/>
                      <w:szCs w:val="24"/>
                    </w:rPr>
                    <w:t>Any individual, group, or agency may submit written comments on the ERR to the City of Campbell at campbelltx@peop</w:t>
                  </w:r>
                  <w:r>
                    <w:rPr>
                      <w:color w:val="000000"/>
                      <w:sz w:val="24"/>
                      <w:szCs w:val="24"/>
                    </w:rPr>
                    <w:t>lescom.net.  All comments received by 7/1</w:t>
                  </w:r>
                  <w:r w:rsidR="007C4E73">
                    <w:rPr>
                      <w:color w:val="000000"/>
                      <w:sz w:val="24"/>
                      <w:szCs w:val="24"/>
                    </w:rPr>
                    <w:t>9</w:t>
                  </w:r>
                  <w:r>
                    <w:rPr>
                      <w:color w:val="000000"/>
                      <w:sz w:val="24"/>
                      <w:szCs w:val="24"/>
                    </w:rPr>
                    <w:t>/2023 will be considered by the City of Campbell prior to authorizing submission of a request for release of funds.</w:t>
                  </w:r>
                </w:p>
                <w:p w14:paraId="59462BA8" w14:textId="77777777" w:rsidR="00A4490B" w:rsidRDefault="00A4490B">
                  <w:pPr>
                    <w:ind w:left="0" w:hanging="2"/>
                  </w:pPr>
                </w:p>
              </w:tc>
            </w:tr>
            <w:tr w:rsidR="00A4490B" w14:paraId="05820D62" w14:textId="77777777">
              <w:trPr>
                <w:trHeight w:val="282"/>
              </w:trPr>
              <w:tc>
                <w:tcPr>
                  <w:tcW w:w="10800" w:type="dxa"/>
                  <w:tcMar>
                    <w:top w:w="39" w:type="dxa"/>
                    <w:left w:w="39" w:type="dxa"/>
                    <w:bottom w:w="39" w:type="dxa"/>
                    <w:right w:w="39" w:type="dxa"/>
                  </w:tcMar>
                </w:tcPr>
                <w:p w14:paraId="1B11C726" w14:textId="77777777" w:rsidR="00A4490B" w:rsidRDefault="00481ED8">
                  <w:pPr>
                    <w:ind w:left="0" w:hanging="2"/>
                  </w:pPr>
                  <w:r>
                    <w:rPr>
                      <w:color w:val="000000"/>
                      <w:sz w:val="24"/>
                      <w:szCs w:val="24"/>
                    </w:rPr>
                    <w:t>Comments should specify which Notice they are addressing.</w:t>
                  </w:r>
                </w:p>
                <w:p w14:paraId="1411AF62" w14:textId="77777777" w:rsidR="00A4490B" w:rsidRDefault="00A4490B">
                  <w:pPr>
                    <w:ind w:left="0" w:hanging="2"/>
                  </w:pPr>
                </w:p>
              </w:tc>
            </w:tr>
            <w:tr w:rsidR="00A4490B" w14:paraId="3E28190D" w14:textId="77777777">
              <w:trPr>
                <w:trHeight w:val="371"/>
              </w:trPr>
              <w:tc>
                <w:tcPr>
                  <w:tcW w:w="10800" w:type="dxa"/>
                  <w:tcMar>
                    <w:top w:w="39" w:type="dxa"/>
                    <w:left w:w="39" w:type="dxa"/>
                    <w:bottom w:w="39" w:type="dxa"/>
                    <w:right w:w="39" w:type="dxa"/>
                  </w:tcMar>
                </w:tcPr>
                <w:p w14:paraId="694826B7" w14:textId="77777777" w:rsidR="00A4490B" w:rsidRDefault="00481ED8">
                  <w:pPr>
                    <w:ind w:left="0" w:hanging="2"/>
                    <w:jc w:val="center"/>
                  </w:pPr>
                  <w:r>
                    <w:rPr>
                      <w:b/>
                      <w:color w:val="000000"/>
                      <w:sz w:val="24"/>
                      <w:szCs w:val="24"/>
                    </w:rPr>
                    <w:t>ENVIRONMENTAL CERTIFICATION</w:t>
                  </w:r>
                </w:p>
                <w:p w14:paraId="10022A94" w14:textId="77777777" w:rsidR="00A4490B" w:rsidRDefault="00A4490B">
                  <w:pPr>
                    <w:ind w:left="0" w:hanging="2"/>
                    <w:jc w:val="center"/>
                  </w:pPr>
                </w:p>
              </w:tc>
            </w:tr>
            <w:tr w:rsidR="00A4490B" w14:paraId="1C0DC03D" w14:textId="77777777">
              <w:trPr>
                <w:trHeight w:val="372"/>
              </w:trPr>
              <w:tc>
                <w:tcPr>
                  <w:tcW w:w="10800" w:type="dxa"/>
                  <w:tcMar>
                    <w:top w:w="39" w:type="dxa"/>
                    <w:left w:w="39" w:type="dxa"/>
                    <w:bottom w:w="39" w:type="dxa"/>
                    <w:right w:w="39" w:type="dxa"/>
                  </w:tcMar>
                </w:tcPr>
                <w:p w14:paraId="2355E4C9" w14:textId="0F8AA88B" w:rsidR="00A4490B" w:rsidRDefault="00481ED8">
                  <w:pPr>
                    <w:ind w:left="0" w:hanging="2"/>
                  </w:pPr>
                  <w:r>
                    <w:rPr>
                      <w:color w:val="000000"/>
                      <w:sz w:val="24"/>
                      <w:szCs w:val="24"/>
                    </w:rPr>
                    <w:t xml:space="preserve">The </w:t>
                  </w:r>
                  <w:r>
                    <w:rPr>
                      <w:color w:val="000000"/>
                      <w:sz w:val="24"/>
                      <w:szCs w:val="24"/>
                    </w:rPr>
                    <w:t>City of Campbell certifies to the State of Texas that T</w:t>
                  </w:r>
                  <w:r w:rsidR="007C4E73">
                    <w:rPr>
                      <w:color w:val="000000"/>
                      <w:sz w:val="24"/>
                      <w:szCs w:val="24"/>
                    </w:rPr>
                    <w:t>erry Trapp</w:t>
                  </w:r>
                  <w:r>
                    <w:rPr>
                      <w:color w:val="000000"/>
                      <w:sz w:val="24"/>
                      <w:szCs w:val="24"/>
                    </w:rPr>
                    <w:t xml:space="preserve"> in his/her capacity as Mayor consents to accept the jurisdiction of the Federal Courts if an action is brought to enforce responsibilities in relation to the environmental review process and</w:t>
                  </w:r>
                  <w:r>
                    <w:rPr>
                      <w:color w:val="000000"/>
                      <w:sz w:val="24"/>
                      <w:szCs w:val="24"/>
                    </w:rPr>
                    <w:t xml:space="preserve"> that these responsibilities have been satisfied.  The State’s approval of the certification satisfies its responsibilities under NEPA and related laws and authorities and allows the City of Campbell to use Program funds.</w:t>
                  </w:r>
                </w:p>
                <w:p w14:paraId="3136BD6D" w14:textId="77777777" w:rsidR="00A4490B" w:rsidRDefault="00A4490B">
                  <w:pPr>
                    <w:ind w:left="0" w:hanging="2"/>
                  </w:pPr>
                </w:p>
              </w:tc>
            </w:tr>
            <w:tr w:rsidR="00A4490B" w14:paraId="2E90C44C" w14:textId="77777777">
              <w:trPr>
                <w:trHeight w:val="372"/>
              </w:trPr>
              <w:tc>
                <w:tcPr>
                  <w:tcW w:w="10800" w:type="dxa"/>
                  <w:tcMar>
                    <w:top w:w="39" w:type="dxa"/>
                    <w:left w:w="39" w:type="dxa"/>
                    <w:bottom w:w="39" w:type="dxa"/>
                    <w:right w:w="39" w:type="dxa"/>
                  </w:tcMar>
                </w:tcPr>
                <w:p w14:paraId="56949C21" w14:textId="77777777" w:rsidR="00A4490B" w:rsidRDefault="00481ED8">
                  <w:pPr>
                    <w:ind w:left="0" w:hanging="2"/>
                    <w:jc w:val="center"/>
                  </w:pPr>
                  <w:r>
                    <w:rPr>
                      <w:b/>
                      <w:color w:val="000000"/>
                      <w:sz w:val="24"/>
                      <w:szCs w:val="24"/>
                    </w:rPr>
                    <w:t>OBJECTIONS TO RELEASE OF FUNDS</w:t>
                  </w:r>
                </w:p>
                <w:p w14:paraId="1E369221" w14:textId="77777777" w:rsidR="00A4490B" w:rsidRDefault="00A4490B">
                  <w:pPr>
                    <w:ind w:left="0" w:hanging="2"/>
                    <w:jc w:val="center"/>
                  </w:pPr>
                </w:p>
              </w:tc>
            </w:tr>
            <w:tr w:rsidR="00A4490B" w14:paraId="1009B94D" w14:textId="77777777">
              <w:trPr>
                <w:trHeight w:val="372"/>
              </w:trPr>
              <w:tc>
                <w:tcPr>
                  <w:tcW w:w="10800" w:type="dxa"/>
                  <w:tcMar>
                    <w:top w:w="39" w:type="dxa"/>
                    <w:left w:w="39" w:type="dxa"/>
                    <w:bottom w:w="39" w:type="dxa"/>
                    <w:right w:w="39" w:type="dxa"/>
                  </w:tcMar>
                </w:tcPr>
                <w:p w14:paraId="02C755F4" w14:textId="77777777" w:rsidR="00A4490B" w:rsidRDefault="00481ED8">
                  <w:pPr>
                    <w:ind w:left="0" w:hanging="2"/>
                  </w:pPr>
                  <w:r>
                    <w:rPr>
                      <w:color w:val="000000"/>
                      <w:sz w:val="24"/>
                      <w:szCs w:val="24"/>
                    </w:rPr>
                    <w:t>The State will accept objections to its release of fund and the City of Campbell’s certification for a period of fifteen days following the anticipated submission date or its actual receipt of the request (whichever is later) only if they are on one of th</w:t>
                  </w:r>
                  <w:r>
                    <w:rPr>
                      <w:color w:val="000000"/>
                      <w:sz w:val="24"/>
                      <w:szCs w:val="24"/>
                    </w:rPr>
                    <w:t>e following bases: (a) the certification was not executed by the Certifying Officer of the City of Campbell (b) the City of Campbell has omitted a step or failed to make a decision or finding required by HUD regulations at 24 CFR part 58; (c) the grant rec</w:t>
                  </w:r>
                  <w:r>
                    <w:rPr>
                      <w:color w:val="000000"/>
                      <w:sz w:val="24"/>
                      <w:szCs w:val="24"/>
                    </w:rPr>
                    <w:t>ipient or other participants in the development process have committed funds, incurred costs or undertaken activities not authorized by 24 CFR Part 58 before approval of a release of funds by the State; or (d) another Federal agency acting pursuant to 40 C</w:t>
                  </w:r>
                  <w:r>
                    <w:rPr>
                      <w:color w:val="000000"/>
                      <w:sz w:val="24"/>
                      <w:szCs w:val="24"/>
                    </w:rPr>
                    <w:t>FR Part 1504 has submitted a written finding that the project is unsatisfactory from the standpoint of environmental quality.  Objections must be prepared and submitted in accordance with the required procedures (24 CFR Part 58, Sec. 58.76) and shall be ad</w:t>
                  </w:r>
                  <w:r>
                    <w:rPr>
                      <w:color w:val="000000"/>
                      <w:sz w:val="24"/>
                      <w:szCs w:val="24"/>
                    </w:rPr>
                    <w:t>dressed to Texas Department of Agriculture at CDBG_EnvReview@TexasAgriculture.gov or PO Box 12847, Austin, Texas 78711.  Potential objectors should contact the State to verify the actual last day of the objection period.</w:t>
                  </w:r>
                </w:p>
                <w:p w14:paraId="343929EA" w14:textId="77777777" w:rsidR="00A4490B" w:rsidRDefault="00A4490B">
                  <w:pPr>
                    <w:ind w:left="0" w:hanging="2"/>
                  </w:pPr>
                </w:p>
              </w:tc>
            </w:tr>
            <w:tr w:rsidR="00A4490B" w14:paraId="568AEA76" w14:textId="77777777">
              <w:trPr>
                <w:trHeight w:val="282"/>
              </w:trPr>
              <w:tc>
                <w:tcPr>
                  <w:tcW w:w="10800" w:type="dxa"/>
                  <w:tcMar>
                    <w:top w:w="39" w:type="dxa"/>
                    <w:left w:w="39" w:type="dxa"/>
                    <w:bottom w:w="39" w:type="dxa"/>
                    <w:right w:w="39" w:type="dxa"/>
                  </w:tcMar>
                </w:tcPr>
                <w:p w14:paraId="6016676F" w14:textId="3921DB89" w:rsidR="00A4490B" w:rsidRDefault="007C4E73">
                  <w:pPr>
                    <w:ind w:left="0" w:hanging="2"/>
                  </w:pPr>
                  <w:r>
                    <w:rPr>
                      <w:color w:val="000000"/>
                      <w:sz w:val="24"/>
                      <w:szCs w:val="24"/>
                    </w:rPr>
                    <w:t>Terry Trapp, Mayor</w:t>
                  </w:r>
                </w:p>
              </w:tc>
            </w:tr>
          </w:tbl>
          <w:p w14:paraId="2A51823E" w14:textId="77777777" w:rsidR="00A4490B" w:rsidRDefault="00A4490B">
            <w:pPr>
              <w:ind w:left="0" w:hanging="2"/>
            </w:pPr>
          </w:p>
        </w:tc>
      </w:tr>
    </w:tbl>
    <w:p w14:paraId="1C385858" w14:textId="77777777" w:rsidR="00A4490B" w:rsidRDefault="00A4490B">
      <w:pPr>
        <w:ind w:left="0" w:hanging="2"/>
      </w:pPr>
    </w:p>
    <w:sectPr w:rsidR="00A4490B">
      <w:headerReference w:type="default" r:id="rId7"/>
      <w:footerReference w:type="default" r:id="rId8"/>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BD72" w14:textId="77777777" w:rsidR="00481ED8" w:rsidRDefault="00481ED8">
      <w:pPr>
        <w:spacing w:line="240" w:lineRule="auto"/>
        <w:ind w:left="0" w:hanging="2"/>
      </w:pPr>
      <w:r>
        <w:separator/>
      </w:r>
    </w:p>
  </w:endnote>
  <w:endnote w:type="continuationSeparator" w:id="0">
    <w:p w14:paraId="383A4ADA" w14:textId="77777777" w:rsidR="00481ED8" w:rsidRDefault="00481E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3477" w14:textId="77777777" w:rsidR="00A4490B" w:rsidRDefault="00A4490B">
    <w:pPr>
      <w:widowControl w:val="0"/>
      <w:pBdr>
        <w:top w:val="nil"/>
        <w:left w:val="nil"/>
        <w:bottom w:val="nil"/>
        <w:right w:val="nil"/>
        <w:between w:val="nil"/>
      </w:pBdr>
      <w:spacing w:line="276" w:lineRule="auto"/>
      <w:ind w:left="0" w:hanging="2"/>
    </w:pPr>
  </w:p>
  <w:tbl>
    <w:tblPr>
      <w:tblStyle w:val="a3"/>
      <w:tblW w:w="10799" w:type="dxa"/>
      <w:tblInd w:w="-115" w:type="dxa"/>
      <w:tblLayout w:type="fixed"/>
      <w:tblLook w:val="0000" w:firstRow="0" w:lastRow="0" w:firstColumn="0" w:lastColumn="0" w:noHBand="0" w:noVBand="0"/>
    </w:tblPr>
    <w:tblGrid>
      <w:gridCol w:w="6914"/>
      <w:gridCol w:w="3885"/>
    </w:tblGrid>
    <w:tr w:rsidR="00A4490B" w14:paraId="7C1FC350" w14:textId="77777777">
      <w:tc>
        <w:tcPr>
          <w:tcW w:w="6914" w:type="dxa"/>
        </w:tcPr>
        <w:p w14:paraId="5CD27147" w14:textId="77777777" w:rsidR="00A4490B" w:rsidRDefault="00A4490B">
          <w:pPr>
            <w:pBdr>
              <w:top w:val="nil"/>
              <w:left w:val="nil"/>
              <w:bottom w:val="nil"/>
              <w:right w:val="nil"/>
              <w:between w:val="nil"/>
            </w:pBdr>
            <w:spacing w:line="240" w:lineRule="auto"/>
            <w:ind w:left="-2" w:firstLine="0"/>
            <w:rPr>
              <w:color w:val="000000"/>
              <w:sz w:val="2"/>
              <w:szCs w:val="2"/>
            </w:rPr>
          </w:pPr>
        </w:p>
      </w:tc>
      <w:tc>
        <w:tcPr>
          <w:tcW w:w="3885" w:type="dxa"/>
        </w:tcPr>
        <w:p w14:paraId="1050858A" w14:textId="77777777" w:rsidR="00A4490B" w:rsidRDefault="00A4490B">
          <w:pPr>
            <w:pBdr>
              <w:top w:val="nil"/>
              <w:left w:val="nil"/>
              <w:bottom w:val="nil"/>
              <w:right w:val="nil"/>
              <w:between w:val="nil"/>
            </w:pBdr>
            <w:spacing w:line="240" w:lineRule="auto"/>
            <w:ind w:left="-2" w:firstLine="0"/>
            <w:rPr>
              <w:color w:val="000000"/>
              <w:sz w:val="2"/>
              <w:szCs w:val="2"/>
            </w:rPr>
          </w:pPr>
        </w:p>
      </w:tc>
    </w:tr>
    <w:tr w:rsidR="00A4490B" w14:paraId="64CD5329" w14:textId="77777777">
      <w:tc>
        <w:tcPr>
          <w:tcW w:w="6914" w:type="dxa"/>
        </w:tcPr>
        <w:p w14:paraId="6994DF80" w14:textId="77777777" w:rsidR="00A4490B" w:rsidRDefault="00A4490B">
          <w:pPr>
            <w:widowControl w:val="0"/>
            <w:pBdr>
              <w:top w:val="nil"/>
              <w:left w:val="nil"/>
              <w:bottom w:val="nil"/>
              <w:right w:val="nil"/>
              <w:between w:val="nil"/>
            </w:pBdr>
            <w:spacing w:line="276" w:lineRule="auto"/>
            <w:ind w:left="-2" w:firstLine="0"/>
            <w:rPr>
              <w:color w:val="000000"/>
              <w:sz w:val="2"/>
              <w:szCs w:val="2"/>
            </w:rPr>
          </w:pPr>
        </w:p>
        <w:tbl>
          <w:tblPr>
            <w:tblStyle w:val="a4"/>
            <w:tblW w:w="6914" w:type="dxa"/>
            <w:tblLayout w:type="fixed"/>
            <w:tblLook w:val="0000" w:firstRow="0" w:lastRow="0" w:firstColumn="0" w:lastColumn="0" w:noHBand="0" w:noVBand="0"/>
          </w:tblPr>
          <w:tblGrid>
            <w:gridCol w:w="6914"/>
          </w:tblGrid>
          <w:tr w:rsidR="00A4490B" w14:paraId="6C6655BB" w14:textId="77777777">
            <w:trPr>
              <w:trHeight w:val="282"/>
            </w:trPr>
            <w:tc>
              <w:tcPr>
                <w:tcW w:w="6914" w:type="dxa"/>
                <w:tcMar>
                  <w:top w:w="39" w:type="dxa"/>
                  <w:left w:w="39" w:type="dxa"/>
                  <w:bottom w:w="39" w:type="dxa"/>
                  <w:right w:w="39" w:type="dxa"/>
                </w:tcMar>
              </w:tcPr>
              <w:p w14:paraId="0F4F330E" w14:textId="77777777" w:rsidR="00A4490B" w:rsidRDefault="00481ED8">
                <w:pPr>
                  <w:ind w:left="0" w:hanging="2"/>
                </w:pPr>
                <w:r>
                  <w:rPr>
                    <w:color w:val="000000"/>
                    <w:sz w:val="24"/>
                    <w:szCs w:val="24"/>
                  </w:rPr>
                  <w:t>6/21/2023</w:t>
                </w:r>
              </w:p>
            </w:tc>
          </w:tr>
        </w:tbl>
        <w:p w14:paraId="2CF3E93C" w14:textId="77777777" w:rsidR="00A4490B" w:rsidRDefault="00A4490B">
          <w:pPr>
            <w:ind w:left="0" w:hanging="2"/>
          </w:pPr>
        </w:p>
      </w:tc>
      <w:tc>
        <w:tcPr>
          <w:tcW w:w="3885" w:type="dxa"/>
        </w:tcPr>
        <w:p w14:paraId="244777D8" w14:textId="77777777" w:rsidR="00A4490B" w:rsidRDefault="00A4490B">
          <w:pPr>
            <w:pBdr>
              <w:top w:val="nil"/>
              <w:left w:val="nil"/>
              <w:bottom w:val="nil"/>
              <w:right w:val="nil"/>
              <w:between w:val="nil"/>
            </w:pBdr>
            <w:spacing w:line="240" w:lineRule="auto"/>
            <w:ind w:left="-2" w:firstLine="0"/>
            <w:rPr>
              <w:color w:val="000000"/>
              <w:sz w:val="2"/>
              <w:szCs w:val="2"/>
            </w:rPr>
          </w:pPr>
        </w:p>
      </w:tc>
    </w:tr>
  </w:tbl>
  <w:p w14:paraId="33FC46DA" w14:textId="77777777" w:rsidR="00A4490B" w:rsidRDefault="00A4490B">
    <w:pPr>
      <w:widowControl w:val="0"/>
      <w:pBdr>
        <w:top w:val="nil"/>
        <w:left w:val="nil"/>
        <w:bottom w:val="nil"/>
        <w:right w:val="nil"/>
        <w:between w:val="nil"/>
      </w:pBdr>
      <w:spacing w:line="276" w:lineRule="auto"/>
      <w:ind w:left="-2" w:firstLine="0"/>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1B59" w14:textId="77777777" w:rsidR="00481ED8" w:rsidRDefault="00481ED8">
      <w:pPr>
        <w:spacing w:line="240" w:lineRule="auto"/>
        <w:ind w:left="0" w:hanging="2"/>
      </w:pPr>
      <w:r>
        <w:separator/>
      </w:r>
    </w:p>
  </w:footnote>
  <w:footnote w:type="continuationSeparator" w:id="0">
    <w:p w14:paraId="37263D96" w14:textId="77777777" w:rsidR="00481ED8" w:rsidRDefault="00481ED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D9A9" w14:textId="77777777" w:rsidR="00A4490B" w:rsidRDefault="00A4490B">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0B"/>
    <w:rsid w:val="001B1B9B"/>
    <w:rsid w:val="002838D1"/>
    <w:rsid w:val="00481ED8"/>
    <w:rsid w:val="007C4E73"/>
    <w:rsid w:val="00A4490B"/>
    <w:rsid w:val="00AA3E22"/>
    <w:rsid w:val="00C965E5"/>
    <w:rsid w:val="00F5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7A27"/>
  <w15:docId w15:val="{2F232615-711B-4311-ABB4-920A7F1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mptyLayoutCell">
    <w:name w:val="EmptyLayoutCell"/>
    <w:basedOn w:val="Normal"/>
    <w:rPr>
      <w:sz w:val="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52E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EE2"/>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97nn2GIuDnyfYsIsVVinR8BS5Q==">CgMxLjA4AHIhMVJKZEc2UDh1cU9oVzg0NkdmS2RtWFBxYmVMdHlnbG9u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Aiken</dc:creator>
  <cp:lastModifiedBy>user</cp:lastModifiedBy>
  <cp:revision>2</cp:revision>
  <cp:lastPrinted>2023-06-29T19:25:00Z</cp:lastPrinted>
  <dcterms:created xsi:type="dcterms:W3CDTF">2023-06-29T19:26:00Z</dcterms:created>
  <dcterms:modified xsi:type="dcterms:W3CDTF">2023-06-29T19:26:00Z</dcterms:modified>
</cp:coreProperties>
</file>